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2988" w14:textId="77777777" w:rsidR="007C0221" w:rsidRDefault="007C0221">
      <w:r>
        <w:rPr>
          <w:lang w:val="kk-KZ"/>
        </w:rPr>
        <w:t>1.</w:t>
      </w:r>
      <w:r w:rsidR="00E56822">
        <w:t>Добросклонская Т.Г. Медиалингвистика: системный подход к изучению языка СМИ: современная английская медиаречь. – М., 2008. – С. 120.</w:t>
      </w:r>
    </w:p>
    <w:p w14:paraId="0A9CCE29" w14:textId="77777777" w:rsidR="007C0221" w:rsidRDefault="00E56822">
      <w:r>
        <w:t>2</w:t>
      </w:r>
      <w:r w:rsidR="007C0221">
        <w:rPr>
          <w:lang w:val="kk-KZ"/>
        </w:rPr>
        <w:t>.</w:t>
      </w:r>
      <w:r>
        <w:t xml:space="preserve"> Федоров А.В. Словарь терминов по медиаобразованию, медиапедагогике, медиаграмотности, медиакомпетентности. – Таганрог, 2010. – 64 c. </w:t>
      </w:r>
    </w:p>
    <w:p w14:paraId="33713FF4" w14:textId="77777777" w:rsidR="007C0221" w:rsidRDefault="00E56822">
      <w:r>
        <w:t xml:space="preserve">3 Есенова Қ. Қазіргі қазақ медиа-мәтінінің прагматикасы (қазақ баспасөз материалдары негізінде): Филология ғылымдарының докторы ғылыми дәрежесін алу үшін дайындалған диссертация. – Алматы, 2007. – 157 б. </w:t>
      </w:r>
    </w:p>
    <w:p w14:paraId="2934625C" w14:textId="77777777" w:rsidR="007C0221" w:rsidRDefault="00E56822">
      <w:r>
        <w:t xml:space="preserve">4 Бисмильдина Д. Телехабарлар тілі: Филология ғылымдарының кандидаты ғылыми дәрежесін алу үшін дайындалған дисс. авторефераты. – Астана, 2009 . – 30 б. </w:t>
      </w:r>
    </w:p>
    <w:p w14:paraId="48BF8B75" w14:textId="77777777" w:rsidR="007C0221" w:rsidRDefault="00E56822">
      <w:r>
        <w:t xml:space="preserve">5 Кенжеқанова Қ. Саяси дискурстың прагмалинвистикалық және когнитивтік компоненттері (қазақ тілді мерзімді басылымдар материалдары бойынша): Философия (Phd) ғыл. д-ры ... дисс.: 10.02.02. – Алматы, 2015. </w:t>
      </w:r>
      <w:r>
        <w:sym w:font="Symbol" w:char="F02D"/>
      </w:r>
      <w:r>
        <w:t xml:space="preserve"> 187.</w:t>
      </w:r>
    </w:p>
    <w:p w14:paraId="4CE18208" w14:textId="77777777" w:rsidR="007C0221" w:rsidRDefault="00E56822">
      <w:r>
        <w:t xml:space="preserve">6 Машинбаева Г.А. Теледидар тілінің лингвопрагматикалық аспектілері: Филол. ғыл. канд. ... автореф. – Алматы, 2007. – 25 б. </w:t>
      </w:r>
    </w:p>
    <w:p w14:paraId="0AD343DC" w14:textId="77777777" w:rsidR="007C0221" w:rsidRDefault="007C0221">
      <w:r>
        <w:rPr>
          <w:lang w:val="kk-KZ"/>
        </w:rPr>
        <w:t>7</w:t>
      </w:r>
      <w:r w:rsidR="00E56822">
        <w:t xml:space="preserve"> Гречихин М.В. Современный русский медиадискурс: язык интолерантности: на материале языка российских СМИ. Дис. … канд. филол. наук.– Белгород. 2008. – 159 с. </w:t>
      </w:r>
    </w:p>
    <w:p w14:paraId="6B4BF112" w14:textId="7CA61728" w:rsidR="00AD056F" w:rsidRDefault="00E56822">
      <w:r>
        <w:t>8 Уәли Н. Қазақ сөз мәдениетінің теориялық негіздері: Филол. ғыл. д-ры ... дисс.: 10.02.02. – Алматы, 2007.</w:t>
      </w:r>
    </w:p>
    <w:sectPr w:rsidR="00A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D2"/>
    <w:rsid w:val="003956DE"/>
    <w:rsid w:val="006B61D2"/>
    <w:rsid w:val="007C0221"/>
    <w:rsid w:val="00AD056F"/>
    <w:rsid w:val="00E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C149"/>
  <w15:chartTrackingRefBased/>
  <w15:docId w15:val="{E04E9309-0B76-449D-955D-71AE7D2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2023-10-03T03:58:00Z</dcterms:created>
  <dcterms:modified xsi:type="dcterms:W3CDTF">2023-10-03T04:00:00Z</dcterms:modified>
</cp:coreProperties>
</file>